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7" w:rsidRDefault="00FD09B7" w:rsidP="00FD09B7"/>
    <w:tbl>
      <w:tblPr>
        <w:tblW w:w="9899" w:type="dxa"/>
        <w:tblInd w:w="-10" w:type="dxa"/>
        <w:tblLayout w:type="fixed"/>
        <w:tblLook w:val="0000"/>
      </w:tblPr>
      <w:tblGrid>
        <w:gridCol w:w="2145"/>
        <w:gridCol w:w="7754"/>
      </w:tblGrid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b/>
              </w:rPr>
              <w:t>8700.046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color w:val="58B947"/>
                <w:sz w:val="28"/>
              </w:rPr>
            </w:pPr>
            <w:r w:rsidRPr="0008240F">
              <w:rPr>
                <w:rFonts w:cs="Calibri"/>
                <w:b/>
                <w:color w:val="58B947"/>
                <w:sz w:val="28"/>
              </w:rPr>
              <w:t>Reagieren III – Kunst und Kultur vermitteln (Zyklus)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Zielgruppe: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r w:rsidRPr="0008240F">
              <w:t xml:space="preserve">Lehrer/innen an Sekundarstufe 1 (NMS, AHS-Unterstufe) </w:t>
            </w:r>
            <w:r w:rsidRPr="0008240F">
              <w:tab/>
            </w:r>
          </w:p>
          <w:p w:rsidR="00FD09B7" w:rsidRPr="0008240F" w:rsidRDefault="00FD09B7" w:rsidP="00FD09B7">
            <w:pPr>
              <w:rPr>
                <w:color w:val="7F7F7F"/>
              </w:rPr>
            </w:pPr>
            <w:r w:rsidRPr="0008240F">
              <w:t>Lehrer/innen an Sekundarstufe 2 (AHS-Oberstufe, BMHS)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Termine: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r w:rsidRPr="0008240F">
              <w:rPr>
                <w:rFonts w:cs="Calibri"/>
                <w:color w:val="000000"/>
              </w:rPr>
              <w:t xml:space="preserve">Do., </w:t>
            </w:r>
            <w:r w:rsidRPr="0008240F">
              <w:rPr>
                <w:rFonts w:cs="Calibri"/>
                <w:color w:val="000000"/>
              </w:rPr>
              <w:tab/>
              <w:t>17.10.2013, 10:00 Uhr – Fr.,</w:t>
            </w:r>
            <w:r w:rsidRPr="0008240F">
              <w:rPr>
                <w:rFonts w:cs="Calibri"/>
                <w:color w:val="000000"/>
              </w:rPr>
              <w:tab/>
              <w:t>18.10.2013, 16:30 Uhr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Veranstaltungsort: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t>Sammlung Essl und Stift Klosterneuburg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ReferentIn: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snapToGrid w:val="0"/>
              <w:rPr>
                <w:rFonts w:cs="Calibri"/>
              </w:rPr>
            </w:pPr>
            <w:r w:rsidRPr="0008240F">
              <w:rPr>
                <w:rFonts w:cs="Calibri"/>
                <w:color w:val="000000"/>
              </w:rPr>
              <w:t xml:space="preserve">Katja Brandes, </w:t>
            </w:r>
            <w:r w:rsidRPr="0008240F">
              <w:rPr>
                <w:color w:val="000000"/>
              </w:rPr>
              <w:t xml:space="preserve">Doris Weidacher, </w:t>
            </w:r>
            <w:r w:rsidRPr="0008240F">
              <w:rPr>
                <w:rFonts w:cs="Calibri"/>
                <w:color w:val="000000"/>
              </w:rPr>
              <w:t>Günther Oberhollenzer, Andreas Hoffer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Programm/Inhalte:</w:t>
            </w:r>
          </w:p>
          <w:p w:rsidR="00FD09B7" w:rsidRPr="0008240F" w:rsidRDefault="00FD09B7" w:rsidP="00FD09B7">
            <w:pPr>
              <w:rPr>
                <w:rFonts w:cs="Calibri"/>
              </w:rPr>
            </w:pP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t>Betreut von Expert/innen entwickeln die Teilnehmer/innen Vermittlungskonzepte. Sparten- und fächerübergreifendes Handeln wird aktiv umgesetzt. Vermittlung &amp; Kulinarik: Eine Weinverkostung im Stift dient dem Erfahrungsaustausch. Bei einem Mittagsmahl werden sinnliche Methoden der Vermittlung vorgestellt.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B947"/>
          </w:tcPr>
          <w:p w:rsidR="00FD09B7" w:rsidRDefault="00FD09B7" w:rsidP="00FD09B7">
            <w:pPr>
              <w:rPr>
                <w:rFonts w:cs="Calibri"/>
                <w:b/>
                <w:color w:val="FFFFFF"/>
              </w:rPr>
            </w:pPr>
            <w:r w:rsidRPr="00BA092E">
              <w:rPr>
                <w:rFonts w:cs="Calibri"/>
                <w:b/>
                <w:color w:val="FFFFFF"/>
              </w:rPr>
              <w:t xml:space="preserve">ANMELDUNG </w:t>
            </w:r>
          </w:p>
          <w:p w:rsidR="00FD09B7" w:rsidRPr="00BA092E" w:rsidRDefault="00FD09B7" w:rsidP="00FD09B7">
            <w:pPr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Direktlink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B947"/>
          </w:tcPr>
          <w:p w:rsidR="00FD09B7" w:rsidRDefault="00FD09B7" w:rsidP="00FD09B7">
            <w:pPr>
              <w:pStyle w:val="StandardWeb"/>
              <w:spacing w:before="2" w:after="2"/>
            </w:pPr>
            <w:hyperlink r:id="rId7" w:history="1">
              <w:r w:rsidRPr="0008240F">
                <w:rPr>
                  <w:rStyle w:val="Link"/>
                  <w:rFonts w:ascii="Helvetica" w:hAnsi="Helvetica"/>
                  <w:b/>
                  <w:bCs/>
                  <w:sz w:val="22"/>
                  <w:szCs w:val="16"/>
                </w:rPr>
                <w:t xml:space="preserve">Reagieren III – Kunst und Kultur </w:t>
              </w:r>
              <w:r w:rsidRPr="0008240F">
                <w:rPr>
                  <w:rStyle w:val="Link"/>
                  <w:rFonts w:ascii="Helvetica" w:hAnsi="Helvetica"/>
                  <w:b/>
                  <w:bCs/>
                  <w:sz w:val="22"/>
                  <w:szCs w:val="16"/>
                </w:rPr>
                <w:t>v</w:t>
              </w:r>
              <w:r w:rsidRPr="0008240F">
                <w:rPr>
                  <w:rStyle w:val="Link"/>
                  <w:rFonts w:ascii="Helvetica" w:hAnsi="Helvetica"/>
                  <w:b/>
                  <w:bCs/>
                  <w:sz w:val="22"/>
                  <w:szCs w:val="16"/>
                </w:rPr>
                <w:t>ermitteln (Zyklus)</w:t>
              </w:r>
            </w:hyperlink>
            <w:r>
              <w:rPr>
                <w:rFonts w:ascii="Helvetica" w:hAnsi="Helvetica"/>
                <w:b/>
                <w:bCs/>
                <w:color w:val="21218C"/>
                <w:sz w:val="22"/>
                <w:szCs w:val="16"/>
              </w:rPr>
              <w:t xml:space="preserve"> </w:t>
            </w:r>
          </w:p>
          <w:p w:rsidR="00FD09B7" w:rsidRPr="0008240F" w:rsidRDefault="00FD09B7" w:rsidP="00FD09B7">
            <w:r>
              <w:rPr>
                <w:rFonts w:cs="Calibri"/>
              </w:rPr>
              <w:t>(Direktlink PH-online)</w:t>
            </w:r>
          </w:p>
        </w:tc>
      </w:tr>
    </w:tbl>
    <w:p w:rsidR="00FD09B7" w:rsidRDefault="00FD09B7" w:rsidP="00FD09B7">
      <w:pPr>
        <w:tabs>
          <w:tab w:val="left" w:leader="dot" w:pos="2552"/>
        </w:tabs>
        <w:spacing w:line="360" w:lineRule="auto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7629"/>
      </w:tblGrid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pPr>
              <w:rPr>
                <w:rFonts w:cs="Calibri"/>
                <w:b/>
              </w:rPr>
            </w:pPr>
            <w:r w:rsidRPr="00780E04">
              <w:rPr>
                <w:rFonts w:cs="Calibri"/>
                <w:b/>
              </w:rPr>
              <w:t>8700.048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 w:rsidP="00FD09B7">
            <w:pPr>
              <w:rPr>
                <w:rFonts w:cs="Calibri"/>
                <w:b/>
                <w:color w:val="58B947"/>
                <w:sz w:val="28"/>
              </w:rPr>
            </w:pPr>
            <w:r w:rsidRPr="00780E04">
              <w:rPr>
                <w:rFonts w:cs="Calibri"/>
                <w:b/>
                <w:color w:val="58B947"/>
                <w:sz w:val="28"/>
              </w:rPr>
              <w:t>Bundesseminar Geschichte und Politische Bildung</w:t>
            </w:r>
          </w:p>
          <w:p w:rsidR="00FD09B7" w:rsidRPr="00780E04" w:rsidRDefault="00FD09B7" w:rsidP="00FD09B7">
            <w:pPr>
              <w:rPr>
                <w:rFonts w:cs="Calibri"/>
                <w:sz w:val="24"/>
              </w:rPr>
            </w:pPr>
            <w:r w:rsidRPr="00780E04">
              <w:rPr>
                <w:rFonts w:cs="Calibri"/>
                <w:color w:val="58B947"/>
                <w:sz w:val="24"/>
              </w:rPr>
              <w:t>Neue Methoden und Zugänge für einen innovativen Unterricht</w:t>
            </w:r>
          </w:p>
        </w:tc>
      </w:tr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r w:rsidRPr="00780E04">
              <w:t>Termin/e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>
            <w:r w:rsidRPr="00780E04">
              <w:rPr>
                <w:rFonts w:cs="Calibri"/>
              </w:rPr>
              <w:t>Mo.,</w:t>
            </w:r>
            <w:r w:rsidRPr="00780E04">
              <w:rPr>
                <w:rFonts w:cs="Calibri"/>
              </w:rPr>
              <w:tab/>
              <w:t>25.11.2013, 09:00 Uhr – Di.,</w:t>
            </w:r>
            <w:r w:rsidRPr="00780E04">
              <w:rPr>
                <w:rFonts w:cs="Calibri"/>
              </w:rPr>
              <w:tab/>
              <w:t>26.11.2013, 16:30 Uhr [16 UE]</w:t>
            </w:r>
          </w:p>
        </w:tc>
      </w:tr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r w:rsidRPr="00780E04">
              <w:t>Ort/e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 w:rsidP="00FD09B7">
            <w:r w:rsidRPr="00780E04">
              <w:t>KPH Wien/Krems, Campus Krems-Mitterau, Dr. Gschmeidlerstraße 28, 3500 Krems</w:t>
            </w:r>
          </w:p>
        </w:tc>
      </w:tr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r w:rsidRPr="00780E04">
              <w:t>ReferentIn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 w:rsidP="00FD09B7">
            <w:pPr>
              <w:rPr>
                <w:rFonts w:cs="Calibri"/>
              </w:rPr>
            </w:pPr>
            <w:r w:rsidRPr="00780E04">
              <w:rPr>
                <w:rFonts w:cs="Calibri"/>
              </w:rPr>
              <w:t>Irene Ecker, Gerhard Tanzer</w:t>
            </w:r>
          </w:p>
        </w:tc>
      </w:tr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r w:rsidRPr="00780E04">
              <w:t>Inhalte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 w:rsidP="00FD09B7">
            <w:r w:rsidRPr="00780E04">
              <w:rPr>
                <w:rFonts w:cs="Calibri"/>
              </w:rPr>
              <w:t>In Anlehnung an die Bildungsstandards für den BHS Bereich führt das Seminar in die Inhalte des Fachs ein und zeigt konkrete Umsetzungs</w:t>
            </w:r>
            <w:r>
              <w:rPr>
                <w:rFonts w:cs="Calibri"/>
              </w:rPr>
              <w:t>-</w:t>
            </w:r>
            <w:r w:rsidRPr="00780E04">
              <w:rPr>
                <w:rFonts w:cs="Calibri"/>
              </w:rPr>
              <w:t>möglichkeiten für Kompetenzorientierung auf. Ein weiteres Thema ist die Erstellung von Prüfungsaufgaben im Zusammenhang mit der RDP.</w:t>
            </w:r>
          </w:p>
        </w:tc>
      </w:tr>
      <w:tr w:rsidR="00FD09B7" w:rsidRPr="00780E04">
        <w:tc>
          <w:tcPr>
            <w:tcW w:w="2118" w:type="dxa"/>
            <w:shd w:val="clear" w:color="auto" w:fill="auto"/>
          </w:tcPr>
          <w:p w:rsidR="00FD09B7" w:rsidRPr="00780E04" w:rsidRDefault="00FD09B7" w:rsidP="00FD09B7">
            <w:r w:rsidRPr="00780E04">
              <w:t>Zielgruppe</w:t>
            </w:r>
          </w:p>
        </w:tc>
        <w:tc>
          <w:tcPr>
            <w:tcW w:w="7629" w:type="dxa"/>
            <w:shd w:val="clear" w:color="auto" w:fill="auto"/>
          </w:tcPr>
          <w:p w:rsidR="00FD09B7" w:rsidRPr="00780E04" w:rsidRDefault="00FD09B7" w:rsidP="00FD09B7">
            <w:r w:rsidRPr="00780E04">
              <w:t xml:space="preserve">LehrerInnen an Humanberuflichen Schulen </w:t>
            </w:r>
          </w:p>
        </w:tc>
      </w:tr>
      <w:tr w:rsidR="00FD09B7" w:rsidRPr="00444430">
        <w:tc>
          <w:tcPr>
            <w:tcW w:w="2118" w:type="dxa"/>
            <w:shd w:val="clear" w:color="auto" w:fill="58B947"/>
          </w:tcPr>
          <w:p w:rsidR="00FD09B7" w:rsidRDefault="00FD09B7" w:rsidP="00FD09B7">
            <w:pPr>
              <w:rPr>
                <w:rFonts w:cs="Calibri"/>
                <w:b/>
                <w:color w:val="FFFFFF"/>
              </w:rPr>
            </w:pPr>
            <w:r w:rsidRPr="00BA092E">
              <w:rPr>
                <w:rFonts w:cs="Calibri"/>
                <w:b/>
                <w:color w:val="FFFFFF"/>
              </w:rPr>
              <w:t>ANMELDUNG</w:t>
            </w:r>
          </w:p>
          <w:p w:rsidR="00FD09B7" w:rsidRPr="00444430" w:rsidRDefault="00FD09B7" w:rsidP="00FD09B7">
            <w:pPr>
              <w:rPr>
                <w:rFonts w:ascii="Cambria" w:hAnsi="Cambria"/>
              </w:rPr>
            </w:pPr>
            <w:r>
              <w:rPr>
                <w:rFonts w:cs="Calibri"/>
                <w:b/>
                <w:color w:val="FFFFFF"/>
              </w:rPr>
              <w:t>Direktlink</w:t>
            </w:r>
          </w:p>
        </w:tc>
        <w:tc>
          <w:tcPr>
            <w:tcW w:w="7629" w:type="dxa"/>
            <w:shd w:val="clear" w:color="auto" w:fill="58B947"/>
          </w:tcPr>
          <w:p w:rsidR="00FD09B7" w:rsidRPr="00444430" w:rsidRDefault="00FD09B7" w:rsidP="00FD09B7">
            <w:pPr>
              <w:pStyle w:val="StandardWeb"/>
              <w:spacing w:before="2" w:after="2"/>
              <w:rPr>
                <w:rFonts w:ascii="Cambria" w:hAnsi="Cambria" w:cs="Calibri"/>
              </w:rPr>
            </w:pPr>
            <w:hyperlink r:id="rId8" w:history="1">
              <w:r w:rsidRPr="00780E04">
                <w:rPr>
                  <w:rStyle w:val="Link"/>
                  <w:rFonts w:ascii="Helvetica" w:hAnsi="Helvetica"/>
                  <w:b/>
                  <w:bCs/>
                  <w:sz w:val="22"/>
                  <w:szCs w:val="16"/>
                </w:rPr>
                <w:t>Geschichte und Politische Bildung – neue Methoden und Zugänge für einen innovativen Unterricht!</w:t>
              </w:r>
            </w:hyperlink>
            <w:r>
              <w:rPr>
                <w:rFonts w:ascii="Helvetica" w:hAnsi="Helvetica"/>
                <w:b/>
                <w:bCs/>
                <w:color w:val="21218C"/>
                <w:sz w:val="22"/>
                <w:szCs w:val="16"/>
              </w:rPr>
              <w:t xml:space="preserve"> </w:t>
            </w:r>
          </w:p>
        </w:tc>
      </w:tr>
    </w:tbl>
    <w:p w:rsidR="00FD09B7" w:rsidRPr="0008240F" w:rsidRDefault="00FD09B7" w:rsidP="00FD09B7"/>
    <w:tbl>
      <w:tblPr>
        <w:tblW w:w="9899" w:type="dxa"/>
        <w:tblInd w:w="-10" w:type="dxa"/>
        <w:tblLayout w:type="fixed"/>
        <w:tblLook w:val="0000"/>
      </w:tblPr>
      <w:tblGrid>
        <w:gridCol w:w="2145"/>
        <w:gridCol w:w="7754"/>
      </w:tblGrid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  <w:b/>
                <w:color w:val="000000"/>
              </w:rPr>
              <w:t>8700.050</w:t>
            </w:r>
          </w:p>
          <w:p w:rsidR="00FD09B7" w:rsidRPr="0008240F" w:rsidRDefault="00FD09B7" w:rsidP="00FD09B7">
            <w:pPr>
              <w:rPr>
                <w:rFonts w:cs="Calibri"/>
              </w:rPr>
            </w:pP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  <w:b/>
                <w:color w:val="58B947"/>
                <w:sz w:val="28"/>
              </w:rPr>
            </w:pPr>
            <w:r w:rsidRPr="0008240F">
              <w:rPr>
                <w:rFonts w:cs="Calibri"/>
                <w:b/>
                <w:color w:val="58B947"/>
                <w:sz w:val="28"/>
              </w:rPr>
              <w:t xml:space="preserve">Ein Bild sagt mehr als 1000 Worte. </w:t>
            </w:r>
            <w:r w:rsidRPr="0008240F">
              <w:rPr>
                <w:rFonts w:cs="Calibri"/>
                <w:color w:val="58B947"/>
                <w:sz w:val="28"/>
              </w:rPr>
              <w:t>Arbeiten mit Bildmaterial im Fach Geschichte und Politische Bildung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Zielgruppe: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r w:rsidRPr="0008240F">
              <w:t xml:space="preserve">Lehrer/innen an Sekundarstufe 1 (NMS, AHS-Unterstufe) </w:t>
            </w:r>
            <w:r w:rsidRPr="0008240F">
              <w:tab/>
            </w:r>
          </w:p>
          <w:p w:rsidR="00FD09B7" w:rsidRPr="0008240F" w:rsidRDefault="00FD09B7" w:rsidP="00FD09B7">
            <w:pPr>
              <w:rPr>
                <w:color w:val="7F7F7F"/>
              </w:rPr>
            </w:pPr>
            <w:r w:rsidRPr="0008240F">
              <w:t>Lehrer/innen an Sekundarstufe 2 (AHS-Oberstufe, BMHS)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Termine: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r w:rsidRPr="0008240F">
              <w:rPr>
                <w:rFonts w:cs="Calibri"/>
                <w:color w:val="000000"/>
              </w:rPr>
              <w:t xml:space="preserve">Mo., 13.01.2014, 09:00 Uhr – Di., 14.01.2014, 16:30 Uhr 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Veranstaltungsort: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  <w:color w:val="000000"/>
              </w:rPr>
              <w:t>KPH – Campus Krems – Mitterau, Karikaturmuseum Krems, Kino im Kesselhaus (Donau-UNI)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ReferentIn: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snapToGrid w:val="0"/>
              <w:rPr>
                <w:rFonts w:cs="Calibri"/>
              </w:rPr>
            </w:pPr>
            <w:r w:rsidRPr="0008240F">
              <w:rPr>
                <w:color w:val="000000"/>
              </w:rPr>
              <w:t xml:space="preserve">Flooh Perlot, Gottfried Gusenbauer, </w:t>
            </w:r>
            <w:r w:rsidRPr="0008240F">
              <w:rPr>
                <w:color w:val="000000"/>
                <w:lang w:val="de-AT"/>
              </w:rPr>
              <w:t>Elisabeth Vavra, Katharina Kreutzer</w:t>
            </w:r>
          </w:p>
        </w:tc>
      </w:tr>
      <w:tr w:rsidR="00FD09B7" w:rsidRPr="0008240F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</w:rPr>
              <w:t>Programm/Inhalte:</w:t>
            </w:r>
          </w:p>
          <w:p w:rsidR="00FD09B7" w:rsidRPr="0008240F" w:rsidRDefault="00FD09B7" w:rsidP="00FD09B7">
            <w:pPr>
              <w:rPr>
                <w:rFonts w:cs="Calibri"/>
              </w:rPr>
            </w:pP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B7" w:rsidRPr="0008240F" w:rsidRDefault="00FD09B7" w:rsidP="00FD09B7">
            <w:pPr>
              <w:rPr>
                <w:rFonts w:cs="Calibri"/>
              </w:rPr>
            </w:pPr>
            <w:r w:rsidRPr="0008240F">
              <w:rPr>
                <w:rFonts w:cs="Calibri"/>
                <w:color w:val="000000"/>
              </w:rPr>
              <w:t>Arbeit mit unterschiedlichen Bildtypen im Unterricht; die Karikatur im Unterricht: Möglichkeiten und Beispiele praxisnah ausprobieren; der Film im Unterricht: Spielfilme einsetzen; Arbeiten mit historischen Gebäuden, Fresken und Bildern; politische Werbespots und Wahlplakate im Vergleich.</w:t>
            </w:r>
          </w:p>
        </w:tc>
      </w:tr>
      <w:tr w:rsidR="00FD09B7" w:rsidRPr="0008240F">
        <w:trPr>
          <w:trHeight w:val="76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B947"/>
          </w:tcPr>
          <w:p w:rsidR="00FD09B7" w:rsidRDefault="00FD09B7" w:rsidP="00FD09B7">
            <w:pPr>
              <w:rPr>
                <w:rFonts w:cs="Calibri"/>
                <w:b/>
                <w:color w:val="FFFFFF"/>
              </w:rPr>
            </w:pPr>
            <w:r w:rsidRPr="00BA092E">
              <w:rPr>
                <w:rFonts w:cs="Calibri"/>
                <w:b/>
                <w:color w:val="FFFFFF"/>
              </w:rPr>
              <w:t>ANMELDUNG</w:t>
            </w:r>
          </w:p>
          <w:p w:rsidR="00FD09B7" w:rsidRPr="0008240F" w:rsidRDefault="00FD09B7" w:rsidP="00FD09B7">
            <w:pPr>
              <w:rPr>
                <w:rFonts w:cs="Calibri"/>
              </w:rPr>
            </w:pPr>
            <w:r>
              <w:rPr>
                <w:rFonts w:cs="Calibri"/>
                <w:b/>
                <w:color w:val="FFFFFF"/>
              </w:rPr>
              <w:t>Direktlink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B947"/>
          </w:tcPr>
          <w:p w:rsidR="00FD09B7" w:rsidRPr="00BA092E" w:rsidRDefault="00FD09B7" w:rsidP="00FD09B7">
            <w:pPr>
              <w:spacing w:beforeLines="1" w:afterLines="1"/>
              <w:rPr>
                <w:rStyle w:val="Link"/>
                <w:rFonts w:ascii="Times" w:hAnsi="Times"/>
                <w:szCs w:val="20"/>
              </w:rPr>
            </w:pPr>
            <w:r w:rsidRPr="00BA092E">
              <w:rPr>
                <w:rFonts w:ascii="Helvetica" w:hAnsi="Helvetica"/>
                <w:bCs/>
                <w:szCs w:val="16"/>
              </w:rPr>
              <w:t>(Direktlink PH-online)</w:t>
            </w:r>
            <w:r>
              <w:rPr>
                <w:rFonts w:ascii="Helvetica" w:hAnsi="Helvetica"/>
                <w:b/>
                <w:bCs/>
                <w:color w:val="21218C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8C"/>
                <w:szCs w:val="16"/>
              </w:rPr>
              <w:fldChar w:fldCharType="begin"/>
            </w:r>
            <w:r>
              <w:rPr>
                <w:rFonts w:ascii="Helvetica" w:hAnsi="Helvetica"/>
                <w:b/>
                <w:bCs/>
                <w:color w:val="21218C"/>
                <w:szCs w:val="16"/>
              </w:rPr>
              <w:instrText xml:space="preserve"> </w:instrText>
            </w:r>
            <w:r w:rsidR="006C4C06">
              <w:rPr>
                <w:rFonts w:ascii="Helvetica" w:hAnsi="Helvetica"/>
                <w:b/>
                <w:bCs/>
                <w:color w:val="21218C"/>
                <w:szCs w:val="16"/>
              </w:rPr>
              <w:instrText>HYPERLINK</w:instrText>
            </w:r>
            <w:r>
              <w:rPr>
                <w:rFonts w:ascii="Helvetica" w:hAnsi="Helvetica"/>
                <w:b/>
                <w:bCs/>
                <w:color w:val="21218C"/>
                <w:szCs w:val="16"/>
              </w:rPr>
              <w:instrText xml:space="preserve"> "http://www.ph-online.ac.at/kphvie/Lv.detail?clvnr=174114&amp;sprache=1&amp;pMUISuche=TRUE" </w:instrText>
            </w:r>
            <w:r w:rsidRPr="00BA092E">
              <w:rPr>
                <w:rFonts w:ascii="Helvetica" w:hAnsi="Helvetica"/>
                <w:b/>
                <w:bCs/>
                <w:color w:val="21218C"/>
                <w:szCs w:val="16"/>
              </w:rPr>
            </w:r>
            <w:r>
              <w:rPr>
                <w:rFonts w:ascii="Helvetica" w:hAnsi="Helvetica"/>
                <w:b/>
                <w:bCs/>
                <w:color w:val="21218C"/>
                <w:szCs w:val="16"/>
              </w:rPr>
              <w:fldChar w:fldCharType="separate"/>
            </w:r>
            <w:r w:rsidRPr="00BA092E">
              <w:rPr>
                <w:rStyle w:val="Link"/>
                <w:rFonts w:ascii="Helvetica" w:hAnsi="Helvetica"/>
                <w:b/>
                <w:bCs/>
                <w:szCs w:val="16"/>
              </w:rPr>
              <w:t xml:space="preserve">Ein Bild sagt mehr als 1000 Worte </w:t>
            </w:r>
            <w:r w:rsidRPr="00BA092E">
              <w:rPr>
                <w:rStyle w:val="Link"/>
                <w:b/>
                <w:bCs/>
                <w:szCs w:val="16"/>
              </w:rPr>
              <w:t xml:space="preserve">– </w:t>
            </w:r>
            <w:r w:rsidRPr="00BA092E">
              <w:rPr>
                <w:rStyle w:val="Link"/>
                <w:rFonts w:ascii="Helvetica" w:hAnsi="Helvetica"/>
                <w:b/>
                <w:bCs/>
                <w:szCs w:val="16"/>
              </w:rPr>
              <w:t xml:space="preserve">Arbeiten mit Bildmaterial im Fach Geschichte und Politische Bildung </w:t>
            </w:r>
            <w:r>
              <w:rPr>
                <w:rStyle w:val="Link"/>
                <w:rFonts w:ascii="Helvetica" w:hAnsi="Helvetica"/>
                <w:b/>
                <w:bCs/>
                <w:szCs w:val="16"/>
              </w:rPr>
              <w:t xml:space="preserve"> </w:t>
            </w:r>
          </w:p>
          <w:p w:rsidR="00FD09B7" w:rsidRPr="00BA092E" w:rsidRDefault="00FD09B7" w:rsidP="00FD09B7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21218C"/>
                <w:szCs w:val="16"/>
              </w:rPr>
              <w:fldChar w:fldCharType="end"/>
            </w:r>
          </w:p>
        </w:tc>
      </w:tr>
    </w:tbl>
    <w:p w:rsidR="00FD09B7" w:rsidRDefault="00FD09B7" w:rsidP="00FD09B7">
      <w:pPr>
        <w:tabs>
          <w:tab w:val="left" w:leader="dot" w:pos="2552"/>
        </w:tabs>
        <w:spacing w:line="360" w:lineRule="auto"/>
        <w:rPr>
          <w:rFonts w:cs="Arial"/>
        </w:rPr>
      </w:pPr>
    </w:p>
    <w:p w:rsidR="00FD09B7" w:rsidRDefault="00FD09B7" w:rsidP="00FD09B7">
      <w:pPr>
        <w:tabs>
          <w:tab w:val="left" w:leader="dot" w:pos="2552"/>
        </w:tabs>
        <w:spacing w:line="360" w:lineRule="auto"/>
        <w:rPr>
          <w:rFonts w:cs="Arial"/>
        </w:rPr>
      </w:pPr>
      <w:r w:rsidRPr="00DF1E97">
        <w:rPr>
          <w:rFonts w:cs="Arial"/>
          <w:b/>
        </w:rPr>
        <w:t xml:space="preserve">Anmeldezeitraum von 01. </w:t>
      </w:r>
      <w:r>
        <w:rPr>
          <w:rFonts w:cs="Arial"/>
          <w:b/>
        </w:rPr>
        <w:t>b</w:t>
      </w:r>
      <w:r w:rsidRPr="00DF1E97">
        <w:rPr>
          <w:rFonts w:cs="Arial"/>
          <w:b/>
        </w:rPr>
        <w:t>is 31.05. 2013</w:t>
      </w:r>
      <w:r>
        <w:rPr>
          <w:rFonts w:cs="Arial"/>
        </w:rPr>
        <w:t xml:space="preserve"> über PH – online (sh. Direktlink) </w:t>
      </w:r>
    </w:p>
    <w:p w:rsidR="00FD09B7" w:rsidRDefault="00FD09B7" w:rsidP="00FD09B7">
      <w:pPr>
        <w:tabs>
          <w:tab w:val="left" w:leader="dot" w:pos="2552"/>
        </w:tabs>
        <w:spacing w:line="360" w:lineRule="auto"/>
        <w:rPr>
          <w:rFonts w:cs="Arial"/>
        </w:rPr>
      </w:pPr>
      <w:r>
        <w:rPr>
          <w:rFonts w:cs="Arial"/>
        </w:rPr>
        <w:t>Informationen: Gregor Kremser (gregor.kremser@kphvie.at)</w:t>
      </w:r>
    </w:p>
    <w:p w:rsidR="00FD09B7" w:rsidRPr="00544BE6" w:rsidRDefault="00FD09B7" w:rsidP="00FD09B7">
      <w:pPr>
        <w:tabs>
          <w:tab w:val="left" w:leader="dot" w:pos="2552"/>
        </w:tabs>
        <w:spacing w:line="360" w:lineRule="auto"/>
        <w:rPr>
          <w:rFonts w:cs="Arial"/>
        </w:rPr>
      </w:pPr>
    </w:p>
    <w:sectPr w:rsidR="00FD09B7" w:rsidRPr="00544BE6" w:rsidSect="00FD09B7">
      <w:headerReference w:type="default" r:id="rId9"/>
      <w:headerReference w:type="first" r:id="rId10"/>
      <w:pgSz w:w="11906" w:h="16838" w:code="9"/>
      <w:pgMar w:top="2835" w:right="1418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B7" w:rsidRDefault="00FD09B7">
      <w:r>
        <w:separator/>
      </w:r>
    </w:p>
  </w:endnote>
  <w:endnote w:type="continuationSeparator" w:id="0">
    <w:p w:rsidR="00FD09B7" w:rsidRDefault="00FD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B7" w:rsidRDefault="00FD09B7">
      <w:r>
        <w:separator/>
      </w:r>
    </w:p>
  </w:footnote>
  <w:footnote w:type="continuationSeparator" w:id="0">
    <w:p w:rsidR="00FD09B7" w:rsidRDefault="00FD09B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B7" w:rsidRDefault="00FD09B7">
    <w:pPr>
      <w:pStyle w:val="Kopfzeile"/>
    </w:pPr>
    <w:r>
      <w:rPr>
        <w:noProof/>
      </w:rPr>
      <w:pict>
        <v:group id="_x0000_s2051" style="position:absolute;margin-left:518.25pt;margin-top:28.35pt;width:34.45pt;height:17.25pt;z-index:251658240;mso-position-horizontal-relative:page;mso-position-vertical-relative:page" coordorigin="10773,1129" coordsize="689,34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773;top:1134;width:680;height:340;mso-position-horizontal-relative:page;mso-position-vertical-relative:page" o:allowincell="f" o:allowoverlap="f">
            <v:imagedata r:id="rId1" o:title="logo-schema-b1-rgb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11122;top:1129;width:340;height:340;mso-position-horizontal-relative:page;mso-position-vertical-relative:margin" filled="f" fillcolor="#58b947" stroked="f">
            <v:textbox style="mso-next-textbox:#_x0000_s2053" inset="0,0,0,0">
              <w:txbxContent>
                <w:p w:rsidR="00FD09B7" w:rsidRPr="00051DEC" w:rsidRDefault="00FD09B7" w:rsidP="00FD09B7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</w:pPr>
                  <w:r w:rsidRPr="00051DEC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fldChar w:fldCharType="begin"/>
                  </w:r>
                  <w:r w:rsidRPr="00051DEC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instrText xml:space="preserve"> </w:instrText>
                  </w:r>
                  <w:r w:rsidR="006C4C06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instrText>PAGE</w:instrText>
                  </w:r>
                  <w:r w:rsidRPr="00051DEC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instrText xml:space="preserve"> </w:instrText>
                  </w:r>
                  <w:r w:rsidRPr="00051DEC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="006C4C06">
                    <w:rPr>
                      <w:rStyle w:val="Seitenzahl"/>
                      <w:rFonts w:ascii="Tahoma" w:hAnsi="Tahoma" w:cs="Tahoma"/>
                      <w:b/>
                      <w:noProof/>
                      <w:color w:val="FFFFFF"/>
                      <w:sz w:val="20"/>
                      <w:szCs w:val="20"/>
                    </w:rPr>
                    <w:t>2</w:t>
                  </w:r>
                  <w:r w:rsidRPr="00051DEC">
                    <w:rPr>
                      <w:rStyle w:val="Seitenzahl"/>
                      <w:rFonts w:ascii="Tahoma" w:hAnsi="Tahoma" w:cs="Tahoma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>
      <w:rPr>
        <w:noProof/>
      </w:rPr>
      <w:pict>
        <v:line id="_x0000_s2050" style="position:absolute;z-index:251657216;mso-position-horizontal-relative:page;mso-position-vertical-relative:page" from="42.55pt,44.95pt" to="515.3pt,44.95pt" strokecolor="#58b947" strokeweight="1pt">
          <w10:wrap anchorx="page" anchory="page"/>
          <w10:anchorlock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4" w:type="dxa"/>
      <w:tblLayout w:type="fixed"/>
      <w:tblCellMar>
        <w:left w:w="0" w:type="dxa"/>
        <w:right w:w="0" w:type="dxa"/>
      </w:tblCellMar>
      <w:tblLook w:val="01E0"/>
    </w:tblPr>
    <w:tblGrid>
      <w:gridCol w:w="7371"/>
      <w:gridCol w:w="2333"/>
    </w:tblGrid>
    <w:tr w:rsidR="00FD09B7" w:rsidRPr="00A13EAB">
      <w:tc>
        <w:tcPr>
          <w:tcW w:w="7371" w:type="dxa"/>
          <w:tcMar>
            <w:left w:w="0" w:type="dxa"/>
          </w:tcMar>
          <w:vAlign w:val="bottom"/>
        </w:tcPr>
        <w:p w:rsidR="00FD09B7" w:rsidRPr="00A13EAB" w:rsidRDefault="00FD09B7" w:rsidP="00FD09B7">
          <w:pPr>
            <w:spacing w:after="120"/>
            <w:ind w:right="141"/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000_s2054" type="#_x0000_t32" style="position:absolute;margin-left:-.35pt;margin-top:50.65pt;width:362.95pt;height:0;flip:x;z-index:251659264" o:connectortype="straight" strokecolor="#58b947"/>
            </w:pict>
          </w:r>
          <w:r w:rsidRPr="00A13EAB">
            <w:rPr>
              <w:rFonts w:cs="Arial"/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049" type="#_x0000_t202" style="position:absolute;margin-left:-.1pt;margin-top:8.75pt;width:354pt;height:39.7pt;z-index:251656192;mso-position-horizontal-relative:margin;mso-position-vertical-relative:page" filled="f" stroked="f">
                <v:textbox style="mso-next-textbox:#_x0000_s2049" inset="0,0,0,0">
                  <w:txbxContent>
                    <w:p w:rsidR="00FD09B7" w:rsidRPr="00C71212" w:rsidRDefault="00FD09B7" w:rsidP="00FD09B7">
                      <w:pPr>
                        <w:rPr>
                          <w:rFonts w:cs="Arial"/>
                          <w:color w:val="80808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808080"/>
                          <w:w w:val="90"/>
                          <w:sz w:val="36"/>
                          <w:szCs w:val="36"/>
                        </w:rPr>
                        <w:t xml:space="preserve">Bundesseminare 2013-14 an der KPH Krems </w:t>
                      </w:r>
                    </w:p>
                    <w:p w:rsidR="00FD09B7" w:rsidRPr="00C71212" w:rsidRDefault="00FD09B7" w:rsidP="00FD09B7">
                      <w:pPr>
                        <w:rPr>
                          <w:rFonts w:cs="Arial"/>
                          <w:color w:val="8080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808080"/>
                          <w:w w:val="90"/>
                          <w:sz w:val="28"/>
                          <w:szCs w:val="28"/>
                        </w:rPr>
                        <w:t>Kunst- und Kultur, Geschichte und Politische Bildung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w:r>
        </w:p>
      </w:tc>
      <w:tc>
        <w:tcPr>
          <w:tcW w:w="2333" w:type="dxa"/>
          <w:vAlign w:val="bottom"/>
        </w:tcPr>
        <w:p w:rsidR="00FD09B7" w:rsidRPr="00A13EAB" w:rsidRDefault="006C4C06" w:rsidP="00FD09B7">
          <w:pPr>
            <w:ind w:left="-7371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485900" cy="673100"/>
                <wp:effectExtent l="25400" t="0" r="0" b="0"/>
                <wp:docPr id="1" name="Bild 1" descr="kph-logo-2011-rgb-300-8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ph-logo-2011-rgb-300-8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9B7" w:rsidRDefault="00FD09B7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ttachedTemplate r:id="rId1"/>
  <w:defaultTabStop w:val="709"/>
  <w:hyphenationZone w:val="425"/>
  <w:characterSpacingControl w:val="doNotCompress"/>
  <w:savePreviewPicture/>
  <w:hdrShapeDefaults>
    <o:shapedefaults v:ext="edit" spidmax="3074">
      <o:colormru v:ext="edit" colors="#58b947"/>
      <o:colormenu v:ext="edit" strokecolor="#58b947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1C01"/>
    <w:rsid w:val="006C4C06"/>
    <w:rsid w:val="00FD09B7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8b947"/>
      <o:colormenu v:ext="edit" strokecolor="#58b9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standardschriftart"/>
    <w:rsid w:val="005201A2"/>
  </w:style>
  <w:style w:type="character" w:styleId="Link">
    <w:name w:val="Hyperlink"/>
    <w:basedOn w:val="Absatzstandardschriftart"/>
    <w:rsid w:val="00027B78"/>
    <w:rPr>
      <w:color w:val="0000FF"/>
      <w:u w:val="single"/>
    </w:rPr>
  </w:style>
  <w:style w:type="paragraph" w:styleId="Listenabsatz">
    <w:name w:val="List Paragraph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standardschriftart"/>
    <w:rsid w:val="00411050"/>
  </w:style>
  <w:style w:type="paragraph" w:styleId="StandardWeb">
    <w:name w:val="Normal (Web)"/>
    <w:basedOn w:val="Standard"/>
    <w:uiPriority w:val="99"/>
    <w:rsid w:val="0008240F"/>
    <w:pPr>
      <w:spacing w:beforeLines="1" w:afterLines="1"/>
    </w:pPr>
    <w:rPr>
      <w:rFonts w:ascii="Times" w:hAnsi="Times"/>
      <w:sz w:val="20"/>
      <w:szCs w:val="20"/>
    </w:rPr>
  </w:style>
  <w:style w:type="character" w:styleId="GesichteterLink">
    <w:name w:val="FollowedHyperlink"/>
    <w:basedOn w:val="Absatzstandardschriftart"/>
    <w:rsid w:val="000824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h-online.ac.at/kphvie/lv.detail?clvnr=174110&amp;sprache=1&amp;pMUISuche=TRUE" TargetMode="External"/><Relationship Id="rId8" Type="http://schemas.openxmlformats.org/officeDocument/2006/relationships/hyperlink" Target="http://www.ph-online.ac.at/kphvie/lv.detail?clvnr=174112&amp;sprache=1&amp;pMUISuche=TRU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Einstellungen\tmueller\Anwendungsdaten\Microsoft\Vorlagen\Formulartest_Mueller.dot</Template>
  <TotalTime>0</TotalTime>
  <Pages>2</Pages>
  <Words>430</Words>
  <Characters>2453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3012</CharactersWithSpaces>
  <SharedDoc>false</SharedDoc>
  <HLinks>
    <vt:vector size="30" baseType="variant"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http://www.ph-online.ac.at/kphvie/Lv.detail?clvnr=174114&amp;sprache=1&amp;pMUISuche=TRUE</vt:lpwstr>
      </vt:variant>
      <vt:variant>
        <vt:lpwstr/>
      </vt:variant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http://www.ph-online.ac.at/kphvie/lv.detail?clvnr=174112&amp;sprache=1&amp;pMUISuche=TRUE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http://www.ph-online.ac.at/kphvie/lv.detail?clvnr=174110&amp;sprache=1&amp;pMUISuche=TRUE</vt:lpwstr>
      </vt:variant>
      <vt:variant>
        <vt:lpwstr/>
      </vt:variant>
      <vt:variant>
        <vt:i4>1310762</vt:i4>
      </vt:variant>
      <vt:variant>
        <vt:i4>5298</vt:i4>
      </vt:variant>
      <vt:variant>
        <vt:i4>1025</vt:i4>
      </vt:variant>
      <vt:variant>
        <vt:i4>1</vt:i4>
      </vt:variant>
      <vt:variant>
        <vt:lpwstr>kph-logo-2011-rgb-300-80%</vt:lpwstr>
      </vt:variant>
      <vt:variant>
        <vt:lpwstr/>
      </vt:variant>
      <vt:variant>
        <vt:i4>7995497</vt:i4>
      </vt:variant>
      <vt:variant>
        <vt:i4>-1</vt:i4>
      </vt:variant>
      <vt:variant>
        <vt:i4>2052</vt:i4>
      </vt:variant>
      <vt:variant>
        <vt:i4>1</vt:i4>
      </vt:variant>
      <vt:variant>
        <vt:lpwstr>logo-schema-b1-rgb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Gregor Kremser</cp:lastModifiedBy>
  <cp:revision>2</cp:revision>
  <cp:lastPrinted>2007-12-27T08:26:00Z</cp:lastPrinted>
  <dcterms:created xsi:type="dcterms:W3CDTF">2013-04-30T08:49:00Z</dcterms:created>
  <dcterms:modified xsi:type="dcterms:W3CDTF">2013-04-30T08:49:00Z</dcterms:modified>
</cp:coreProperties>
</file>